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 w:cs="宋体"/>
          <w:kern w:val="0"/>
          <w:sz w:val="44"/>
          <w:szCs w:val="44"/>
          <w14:ligatures w14:val="none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  <w:lang w:val="en-US" w:eastAsia="zh-CN"/>
          <w14:ligatures w14:val="none"/>
        </w:rPr>
        <w:t>湖北长江产业载体投资开发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  <w14:ligatures w14:val="none"/>
        </w:rPr>
        <w:t>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 w:cs="宋体"/>
          <w:kern w:val="0"/>
          <w:sz w:val="44"/>
          <w:szCs w:val="44"/>
          <w14:ligatures w14:val="none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  <w14:ligatures w14:val="none"/>
        </w:rPr>
        <w:t>招聘公告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 w:cs="宋体"/>
          <w:kern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湖北长江产业载体投资开发有限公司（简称“长江投开”）于</w:t>
      </w:r>
      <w:r>
        <w:rPr>
          <w:rFonts w:ascii="仿宋_GB2312" w:hAnsi="黑体" w:eastAsia="仿宋_GB2312"/>
          <w:sz w:val="32"/>
          <w:szCs w:val="36"/>
        </w:rPr>
        <w:t>2022年4月，由湖北房地产投资集团有限公司（2009年成立）改革重组而来，公司注册资本23亿元。</w:t>
      </w:r>
      <w:r>
        <w:rPr>
          <w:rFonts w:hint="eastAsia" w:ascii="仿宋_GB2312" w:hAnsi="黑体" w:eastAsia="仿宋_GB2312"/>
          <w:sz w:val="32"/>
          <w:szCs w:val="36"/>
        </w:rPr>
        <w:t>长江投开公司将围绕长江产业集团主责主业，定位于产业园区投资、开发、建设主体和产业园区产业开发、承接、发展主体，专注开发产业园区、产融新城、科创基地、双创社区、总部综合体等产业载体，致力于成为具备产业园区、产融新城等产业载体投资、开发、建设等能力的综合投融资平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  <w14:ligatures w14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14:ligatures w14:val="none"/>
        </w:rPr>
        <w:t>为满足公司业务发展需要，现面向社会公开招聘，有关事项公告如下：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  <w14:ligatures w14:val="none"/>
        </w:rPr>
      </w:pPr>
      <w:r>
        <w:rPr>
          <w:rFonts w:hint="eastAsia" w:ascii="黑体" w:hAnsi="黑体" w:eastAsia="黑体" w:cs="宋体"/>
          <w:kern w:val="0"/>
          <w:sz w:val="32"/>
          <w:szCs w:val="32"/>
          <w14:ligatures w14:val="none"/>
        </w:rPr>
        <w:t>一、招聘岗位及人数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招聘岗位详情见附件，招聘人数</w:t>
      </w: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6</w:t>
      </w:r>
      <w:r>
        <w:rPr>
          <w:rFonts w:hint="eastAsia" w:ascii="仿宋_GB2312" w:hAnsi="黑体" w:eastAsia="仿宋_GB2312"/>
          <w:sz w:val="32"/>
          <w:szCs w:val="36"/>
        </w:rPr>
        <w:t>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（一）湖北省长投城镇化投资有限公司审计岗1名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（二）湖北省长投城镇化投资有限公司法务岗1名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（三）湖北长投建筑工程有限公司土建岗1名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（四）湖北长投建筑工程有限公司安装岗1名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（五）湖北长投建筑工程有限公司项目经理1名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（六）湖北长投建筑工程有限公司技术岗1名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  <w14:ligatures w14:val="none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  <w14:ligatures w14:val="none"/>
        </w:rPr>
        <w:t>二</w:t>
      </w:r>
      <w:r>
        <w:rPr>
          <w:rFonts w:hint="eastAsia" w:ascii="黑体" w:hAnsi="黑体" w:eastAsia="黑体" w:cs="宋体"/>
          <w:kern w:val="0"/>
          <w:sz w:val="32"/>
          <w:szCs w:val="32"/>
          <w14:ligatures w14:val="none"/>
        </w:rPr>
        <w:t>、报名要求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（一）报名时间：2023年6月19日17:30截止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（二）报名方式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1.湖北省长投城镇化投资有限公司岗位的应聘人员可填写《应聘报名表》（见附件3），并提供有关材料包括身份证、学历学位证书、专业技术资格证、执（职）业资格证书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和其他有关材料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扫描件，并将材料按照“应聘岗位名称-姓名”命名，通过邮件发至报名邮箱（693286506@qq.com)。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2.湖北长投建筑工程有限公司岗位的应聘人员可填写《应聘报名表》（见附件3），并提供有关材料包括身份证、学历学位证书、专业技术资格证、执（职）业资格证书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和其他有关材料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扫描件，并将材料按照“应聘岗位名称-姓名”命名，通过邮件发至报名邮箱（328406946@qq.com)。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3.招聘岗位详情见附件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  <w14:ligatures w14:val="none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  <w14:ligatures w14:val="none"/>
        </w:rPr>
        <w:t>三</w:t>
      </w:r>
      <w:r>
        <w:rPr>
          <w:rFonts w:hint="eastAsia" w:ascii="黑体" w:hAnsi="黑体" w:eastAsia="黑体" w:cs="宋体"/>
          <w:kern w:val="0"/>
          <w:sz w:val="32"/>
          <w:szCs w:val="32"/>
          <w14:ligatures w14:val="none"/>
        </w:rPr>
        <w:t>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default" w:ascii="仿宋_GB2312" w:hAnsi="黑体" w:eastAsia="仿宋_GB2312"/>
          <w:sz w:val="32"/>
          <w:szCs w:val="36"/>
          <w:lang w:val="en-US" w:eastAsia="zh-CN"/>
        </w:rPr>
        <w:t>一）本次公开招聘仅接受网上报名，不接受现场报名及信件寄送。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default" w:ascii="仿宋_GB2312" w:hAnsi="黑体" w:eastAsia="仿宋_GB2312"/>
          <w:sz w:val="32"/>
          <w:szCs w:val="36"/>
          <w:lang w:val="en-US" w:eastAsia="zh-CN"/>
        </w:rPr>
        <w:t>（二）应聘人员须严格按照招聘公告规定的报名方式准备和上传材料，并对报名信息和提供材料的真实性和准确性负责。凡弄虚作假者，一经核实，将取消应聘资格。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default" w:ascii="仿宋_GB2312" w:hAnsi="黑体" w:eastAsia="仿宋_GB2312"/>
          <w:sz w:val="32"/>
          <w:szCs w:val="36"/>
          <w:lang w:val="en-US" w:eastAsia="zh-CN"/>
        </w:rPr>
        <w:t>（三）所有应聘材料仅用于本次公开招聘，将予以严格保密。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附件：</w:t>
      </w:r>
      <w:bookmarkStart w:id="0" w:name="_GoBack"/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长江投开招聘岗位信息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OTBkMDU3MjY5ODVlZDMzYTJiZTI2ZDlhNzhjZjgifQ=="/>
  </w:docVars>
  <w:rsids>
    <w:rsidRoot w:val="009F1C5B"/>
    <w:rsid w:val="000066DE"/>
    <w:rsid w:val="00030CEE"/>
    <w:rsid w:val="00195F98"/>
    <w:rsid w:val="001B5AAD"/>
    <w:rsid w:val="00326306"/>
    <w:rsid w:val="00326801"/>
    <w:rsid w:val="00347E74"/>
    <w:rsid w:val="00373149"/>
    <w:rsid w:val="00462442"/>
    <w:rsid w:val="00482A51"/>
    <w:rsid w:val="00507285"/>
    <w:rsid w:val="005C7E2F"/>
    <w:rsid w:val="005D0540"/>
    <w:rsid w:val="006C1216"/>
    <w:rsid w:val="0070765A"/>
    <w:rsid w:val="00744DDE"/>
    <w:rsid w:val="007D7AA5"/>
    <w:rsid w:val="008C6F6B"/>
    <w:rsid w:val="009F1C5B"/>
    <w:rsid w:val="00BB2EFE"/>
    <w:rsid w:val="00DA3FD4"/>
    <w:rsid w:val="00EA03DC"/>
    <w:rsid w:val="00F13DB2"/>
    <w:rsid w:val="00F1405E"/>
    <w:rsid w:val="00F17F72"/>
    <w:rsid w:val="00F6363C"/>
    <w:rsid w:val="02BA3F8E"/>
    <w:rsid w:val="02D52B76"/>
    <w:rsid w:val="0FAD61FE"/>
    <w:rsid w:val="10782745"/>
    <w:rsid w:val="17037A2B"/>
    <w:rsid w:val="19241EBC"/>
    <w:rsid w:val="28C11323"/>
    <w:rsid w:val="2B592E8D"/>
    <w:rsid w:val="2E4D549D"/>
    <w:rsid w:val="3C4E57F2"/>
    <w:rsid w:val="41C932CA"/>
    <w:rsid w:val="42942E34"/>
    <w:rsid w:val="42D00689"/>
    <w:rsid w:val="46721EC9"/>
    <w:rsid w:val="488031C5"/>
    <w:rsid w:val="505C69CC"/>
    <w:rsid w:val="535B7AFB"/>
    <w:rsid w:val="5BAF30D9"/>
    <w:rsid w:val="6A5F6B13"/>
    <w:rsid w:val="6A84755B"/>
    <w:rsid w:val="74C0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outlineLvl w:val="0"/>
    </w:pPr>
    <w:rPr>
      <w:rFonts w:ascii="Cambria" w:hAnsi="Cambria" w:eastAsia="宋体" w:cs="Times New Roman"/>
      <w:b/>
      <w:bCs/>
      <w:sz w:val="24"/>
      <w:szCs w:val="32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216</Words>
  <Characters>1234</Characters>
  <Lines>10</Lines>
  <Paragraphs>2</Paragraphs>
  <TotalTime>1</TotalTime>
  <ScaleCrop>false</ScaleCrop>
  <LinksUpToDate>false</LinksUpToDate>
  <CharactersWithSpaces>1448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2023-06-09T06:55:00Z</dcterms:created>
  <dc:creator>刘天超</dc:creator>
  <cp:lastModifiedBy>文俊杰</cp:lastModifiedBy>
  <cp:lastPrinted>2023-06-09T06:44:00Z</cp:lastPrinted>
  <dcterms:modified xsi:type="dcterms:W3CDTF">2023-06-13T02:21:34Z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366DC62BD772438A861E402D37572968</vt:lpwstr>
  </property>
</Properties>
</file>